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показателей внутреннего мониторинга по направлению</w:t>
      </w:r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«Система мониторинга качества дошкольного образования»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 рамках внутренней системы оценки качества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РППС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дошкольной группы МБОУ Кривлякская СОШ 3  имени И.А. Высотина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546"/>
        <w:gridCol w:w="187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Показатели оценки ОУ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Критерии оценивания (соответствует, частично, не соответствует)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Содержательно-насыщенная среда: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Пространство группы соответствует   возрасту, индивидуальным особенностям детей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Тема комплексно-тематического планирования и/или детского планирования  имеет свое отражение во всех развивающих центрах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При организации и наполнении пространства учитывается гендерная специфика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оборудования (оздоровительного, спортивного, игрового и т.д.)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80%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основное спортивное оборудование находится в физкультурном зале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материалов для организации разных видов детской деятельности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образно-символических, нормативно-знаковых материалов, объектов для исследования;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70%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в детском саду есть детская лаборатория, где находятся более обогащенное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Сменяемость материала в зависимости от идеи,  проекта, образовательной ситуации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оборудования  (н-р: столик с емкостями) для проведения опытов и экспериментов с водой и др. материалами;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полифункционального и неоформленного игрового материала;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изделий, предметов, отражающих поликультурный аспект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объектов, материалов для формирования предпосылок грамотности (малые таблицы, таблицы росчерков и др.);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Среда неперенасыщена,  в среде группы определены места  и порядок хранения предметов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Трансформируемость среды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В  группе задействованы верхнее, среднее и нижнее пространство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Имеются напольные полочки сквозные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Мебель расставлена не по периметру группы, имеет отдельно стоящие предметы мебели, не закрывающие пространство группы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Мебель группы используется в различных функциях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Дети имеют возможность передвигать мебель в соответствии со своим замыслом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60%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часть мебели громоздкая и прибита к стене, в соответствии с санпин.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Имеется   подиум для строительно-конструктивной деятельности (настольный, напольный, легко-переносимый)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полифункциональных ширм, перегородок и т.д.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Мольберты для рисования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 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30%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имеется в одной группе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Полифункциональность среды: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неоформленного игрового материала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Использование продуктов детской и взрослой дизайн-деятельности для оформления макро-микросреды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Имеется «стена творчества»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полифункциональных ширм, перегородок и т.д.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70%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отсутствуют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Вариативность среды: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В  группе выдержано зонирование пространства (выделены активная, рабочая, спокойная зоны)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«Подвижные» границы между центрами (оформленные, но изменяющиеся под выбор ребенка)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центров по пяти основным образовательным областям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Наличие в группе пространства для уединения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Знаковое обозначение центра, алгоритм работы в нем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Доступность среды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Соотношение масштаба «рост – глаз - рука»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Имеющиеся в пространстве группы игры, игрушки, пособия и т.д. доступны   детям дошкольного возраста   по содержанию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Имеющие в пространстве игры, игрушки, пособия   и т.д исправны и сохранны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Ребенок знает, что где находится, и может это брать и использовать в деятельности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Дети могут использовать любую часть группы для организации игры, другой деятельности</w:t>
            </w:r>
          </w:p>
        </w:tc>
        <w:tc>
          <w:tcPr>
            <w:tcW w:w="1873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867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Безопасность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Ф</w:t>
            </w:r>
            <w:r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  <w:t>изическая: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имеются сертификаты на материалы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игрушки безопасны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опасные предметы находятся вне зоны доступа детей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  <w:t>Психологическая: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цветовая гамма не раздражает психику ребенка и воспитателя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используются элементы  домашней обстановки: аксессуары, предметы мебели и др.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Присутствует настоящая зелень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0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100%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F6179"/>
    <w:multiLevelType w:val="multilevel"/>
    <w:tmpl w:val="7C3F617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F"/>
    <w:rsid w:val="00050C09"/>
    <w:rsid w:val="000D0003"/>
    <w:rsid w:val="000F4A51"/>
    <w:rsid w:val="001206BE"/>
    <w:rsid w:val="0037513F"/>
    <w:rsid w:val="003E1015"/>
    <w:rsid w:val="004E5431"/>
    <w:rsid w:val="00594B72"/>
    <w:rsid w:val="005A668A"/>
    <w:rsid w:val="005B4D57"/>
    <w:rsid w:val="00820ECD"/>
    <w:rsid w:val="00962DCF"/>
    <w:rsid w:val="00AC2736"/>
    <w:rsid w:val="00AD70F3"/>
    <w:rsid w:val="00D71EF3"/>
    <w:rsid w:val="00F05599"/>
    <w:rsid w:val="00F56887"/>
    <w:rsid w:val="00F96502"/>
    <w:rsid w:val="2F4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766</Words>
  <Characters>4368</Characters>
  <Lines>36</Lines>
  <Paragraphs>10</Paragraphs>
  <TotalTime>83</TotalTime>
  <ScaleCrop>false</ScaleCrop>
  <LinksUpToDate>false</LinksUpToDate>
  <CharactersWithSpaces>5124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2022-10-30T07:19:00Z</dcterms:created>
  <dc:creator>User</dc:creator>
  <cp:lastModifiedBy>Олеся</cp:lastModifiedBy>
  <dcterms:modified xsi:type="dcterms:W3CDTF">2022-12-11T13:53:18Z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5D6F8F277B2945B5B057FE31A7A86704</vt:lpwstr>
  </property>
</Properties>
</file>